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81"/>
        <w:gridCol w:w="3326"/>
        <w:gridCol w:w="4713"/>
      </w:tblGrid>
      <w:tr w:rsidR="003D0BB4" w14:paraId="2E6231DC" w14:textId="77777777">
        <w:tc>
          <w:tcPr>
            <w:tcW w:w="0" w:type="auto"/>
            <w:gridSpan w:val="3"/>
            <w:tcBorders>
              <w:top w:val="none" w:sz="0" w:space="0" w:color="FFFFFF"/>
              <w:left w:val="none" w:sz="0" w:space="0" w:color="FFFFFF"/>
              <w:bottom w:val="none" w:sz="0" w:space="0" w:color="FFFFFF"/>
              <w:right w:val="none" w:sz="0" w:space="0" w:color="FFFFFF"/>
            </w:tcBorders>
            <w:shd w:val="clear" w:color="auto" w:fill="1A4A7A"/>
            <w:tcMar>
              <w:top w:w="240" w:type="dxa"/>
              <w:left w:w="360" w:type="dxa"/>
              <w:bottom w:w="240" w:type="dxa"/>
              <w:right w:w="360" w:type="dxa"/>
            </w:tcMar>
          </w:tcPr>
          <w:p w14:paraId="70A594FF" w14:textId="77777777" w:rsidR="003D0BB4" w:rsidRDefault="00A74050">
            <w:pPr>
              <w:jc w:val="center"/>
            </w:pPr>
            <w:r>
              <w:rPr>
                <w:b/>
                <w:bCs/>
                <w:color w:val="FFFFFF"/>
                <w:sz w:val="40"/>
                <w:szCs w:val="40"/>
              </w:rPr>
              <w:t>Financial Reporting Manager</w:t>
            </w:r>
          </w:p>
          <w:p w14:paraId="1B51DB99" w14:textId="77777777" w:rsidR="003D0BB4" w:rsidRDefault="00A74050">
            <w:pPr>
              <w:spacing w:before="80"/>
              <w:jc w:val="center"/>
            </w:pPr>
            <w:r>
              <w:rPr>
                <w:color w:val="D6E4F0"/>
              </w:rPr>
              <w:t xml:space="preserve">Finance &amp; </w:t>
            </w:r>
            <w:proofErr w:type="gramStart"/>
            <w:r>
              <w:rPr>
                <w:color w:val="D6E4F0"/>
              </w:rPr>
              <w:t>Accounting  ·</w:t>
            </w:r>
            <w:proofErr w:type="gramEnd"/>
            <w:r>
              <w:rPr>
                <w:color w:val="D6E4F0"/>
              </w:rPr>
              <w:t xml:space="preserve">  </w:t>
            </w:r>
            <w:proofErr w:type="gramStart"/>
            <w:r>
              <w:rPr>
                <w:color w:val="D6E4F0"/>
              </w:rPr>
              <w:t>Manager  ·</w:t>
            </w:r>
            <w:proofErr w:type="gramEnd"/>
            <w:r>
              <w:rPr>
                <w:color w:val="D6E4F0"/>
              </w:rPr>
              <w:t xml:space="preserve">  Full-Time</w:t>
            </w:r>
          </w:p>
        </w:tc>
      </w:tr>
      <w:tr w:rsidR="003D0BB4" w14:paraId="1047C4CE" w14:textId="77777777">
        <w:tc>
          <w:tcPr>
            <w:tcW w:w="0" w:type="auto"/>
            <w:tcBorders>
              <w:top w:val="none" w:sz="0" w:space="0" w:color="FFFFFF"/>
              <w:left w:val="none" w:sz="0" w:space="0" w:color="FFFFFF"/>
              <w:bottom w:val="none" w:sz="0" w:space="0" w:color="FFFFFF"/>
              <w:right w:val="none" w:sz="0" w:space="0" w:color="FFFFFF"/>
            </w:tcBorders>
            <w:shd w:val="clear" w:color="auto" w:fill="F5F7FA"/>
            <w:tcMar>
              <w:top w:w="120" w:type="dxa"/>
              <w:left w:w="240" w:type="dxa"/>
              <w:bottom w:w="120" w:type="dxa"/>
              <w:right w:w="120" w:type="dxa"/>
            </w:tcMar>
          </w:tcPr>
          <w:p w14:paraId="081F7E05" w14:textId="77777777" w:rsidR="003D0BB4" w:rsidRDefault="00A74050">
            <w:proofErr w:type="gramStart"/>
            <w:r>
              <w:rPr>
                <w:b/>
                <w:bCs/>
                <w:color w:val="1A4A7A"/>
                <w:sz w:val="20"/>
                <w:szCs w:val="20"/>
              </w:rPr>
              <w:t xml:space="preserve">Level  </w:t>
            </w:r>
            <w:r>
              <w:rPr>
                <w:color w:val="555555"/>
                <w:sz w:val="20"/>
                <w:szCs w:val="20"/>
              </w:rPr>
              <w:t>Manager</w:t>
            </w:r>
            <w:proofErr w:type="gramEnd"/>
          </w:p>
        </w:tc>
        <w:tc>
          <w:tcPr>
            <w:tcW w:w="0" w:type="auto"/>
            <w:tcBorders>
              <w:top w:val="none" w:sz="0" w:space="0" w:color="FFFFFF"/>
              <w:left w:val="none" w:sz="0" w:space="0" w:color="FFFFFF"/>
              <w:bottom w:val="none" w:sz="0" w:space="0" w:color="FFFFFF"/>
              <w:right w:val="none" w:sz="0" w:space="0" w:color="FFFFFF"/>
            </w:tcBorders>
            <w:shd w:val="clear" w:color="auto" w:fill="F5F7FA"/>
            <w:tcMar>
              <w:top w:w="120" w:type="dxa"/>
              <w:left w:w="120" w:type="dxa"/>
              <w:bottom w:w="120" w:type="dxa"/>
              <w:right w:w="120" w:type="dxa"/>
            </w:tcMar>
          </w:tcPr>
          <w:p w14:paraId="3B324907" w14:textId="77777777" w:rsidR="003D0BB4" w:rsidRDefault="00A74050">
            <w:proofErr w:type="gramStart"/>
            <w:r>
              <w:rPr>
                <w:b/>
                <w:bCs/>
                <w:color w:val="1A4A7A"/>
                <w:sz w:val="20"/>
                <w:szCs w:val="20"/>
              </w:rPr>
              <w:t xml:space="preserve">Industry  </w:t>
            </w:r>
            <w:r>
              <w:rPr>
                <w:color w:val="555555"/>
                <w:sz w:val="20"/>
                <w:szCs w:val="20"/>
              </w:rPr>
              <w:t>Oil</w:t>
            </w:r>
            <w:proofErr w:type="gramEnd"/>
            <w:r>
              <w:rPr>
                <w:color w:val="555555"/>
                <w:sz w:val="20"/>
                <w:szCs w:val="20"/>
              </w:rPr>
              <w:t xml:space="preserve"> &amp; Gas (E&amp;P / Midstream)</w:t>
            </w:r>
          </w:p>
        </w:tc>
        <w:tc>
          <w:tcPr>
            <w:tcW w:w="0" w:type="auto"/>
            <w:tcBorders>
              <w:top w:val="none" w:sz="0" w:space="0" w:color="FFFFFF"/>
              <w:left w:val="none" w:sz="0" w:space="0" w:color="FFFFFF"/>
              <w:bottom w:val="none" w:sz="0" w:space="0" w:color="FFFFFF"/>
              <w:right w:val="none" w:sz="0" w:space="0" w:color="FFFFFF"/>
            </w:tcBorders>
            <w:shd w:val="clear" w:color="auto" w:fill="F5F7FA"/>
            <w:tcMar>
              <w:top w:w="120" w:type="dxa"/>
              <w:left w:w="120" w:type="dxa"/>
              <w:bottom w:w="120" w:type="dxa"/>
              <w:right w:w="240" w:type="dxa"/>
            </w:tcMar>
          </w:tcPr>
          <w:p w14:paraId="132868C3" w14:textId="77777777" w:rsidR="003D0BB4" w:rsidRDefault="00A74050">
            <w:proofErr w:type="gramStart"/>
            <w:r>
              <w:rPr>
                <w:b/>
                <w:bCs/>
                <w:color w:val="1A4A7A"/>
                <w:sz w:val="20"/>
                <w:szCs w:val="20"/>
              </w:rPr>
              <w:t xml:space="preserve">Focus  </w:t>
            </w:r>
            <w:r>
              <w:rPr>
                <w:color w:val="555555"/>
                <w:sz w:val="20"/>
                <w:szCs w:val="20"/>
              </w:rPr>
              <w:t>Financial</w:t>
            </w:r>
            <w:proofErr w:type="gramEnd"/>
            <w:r>
              <w:rPr>
                <w:color w:val="555555"/>
                <w:sz w:val="20"/>
                <w:szCs w:val="20"/>
              </w:rPr>
              <w:t xml:space="preserve"> Statements &amp; Management Reporting</w:t>
            </w:r>
          </w:p>
        </w:tc>
      </w:tr>
    </w:tbl>
    <w:p w14:paraId="2C55BCA6" w14:textId="77777777" w:rsidR="003D0BB4" w:rsidRDefault="003D0BB4">
      <w:pPr>
        <w:spacing w:before="200"/>
      </w:pPr>
    </w:p>
    <w:p w14:paraId="7032ED6A" w14:textId="77777777" w:rsidR="003D0BB4" w:rsidRDefault="00A74050">
      <w:pPr>
        <w:pBdr>
          <w:bottom w:val="single" w:sz="8" w:space="4" w:color="1A4A7A"/>
        </w:pBdr>
        <w:spacing w:before="320" w:after="100"/>
      </w:pPr>
      <w:r>
        <w:rPr>
          <w:b/>
          <w:bCs/>
          <w:color w:val="1A4A7A"/>
          <w:sz w:val="26"/>
          <w:szCs w:val="26"/>
        </w:rPr>
        <w:t>About the Role</w:t>
      </w:r>
    </w:p>
    <w:p w14:paraId="6CCAF5CA" w14:textId="77777777" w:rsidR="003D0BB4" w:rsidRDefault="00A74050">
      <w:pPr>
        <w:spacing w:before="60" w:after="60"/>
      </w:pPr>
      <w:r>
        <w:rPr>
          <w:color w:val="555555"/>
        </w:rPr>
        <w:t>Eiger Operating Company is a Dallas-based upstream and midstream oil and gas company with operations in the Hugoton Basin and a multi-entity structure that includes a 50% joint venture with Jonah Energy. The Financial Reporting Manager works within the accounting team through the full monthly and quarterly close — reviewing journal entries, working in the GL, and owning the financial statements and reporting packages that come out of it.</w:t>
      </w:r>
    </w:p>
    <w:p w14:paraId="41443102" w14:textId="77777777" w:rsidR="003D0BB4" w:rsidRDefault="00A74050">
      <w:pPr>
        <w:spacing w:before="60" w:after="60"/>
        <w:rPr>
          <w:color w:val="555555"/>
        </w:rPr>
      </w:pPr>
      <w:r>
        <w:rPr>
          <w:color w:val="555555"/>
        </w:rPr>
        <w:t xml:space="preserve">This is a hands-on role. You will prepare the financial statements yourself, review the team's work, and explain what the numbers mean for the business. You will also manage direct reports, and we expect this person to take that responsibility seriously — investing in their team's development, setting clear expectations, and holding people accountable. This role </w:t>
      </w:r>
      <w:proofErr w:type="gramStart"/>
      <w:r>
        <w:rPr>
          <w:color w:val="555555"/>
        </w:rPr>
        <w:t>reports</w:t>
      </w:r>
      <w:proofErr w:type="gramEnd"/>
      <w:r>
        <w:rPr>
          <w:color w:val="555555"/>
        </w:rPr>
        <w:t xml:space="preserve"> directly to the Director of Accounting.</w:t>
      </w:r>
    </w:p>
    <w:p w14:paraId="4BBE3D66" w14:textId="77777777" w:rsidR="00F815A1" w:rsidRDefault="00F815A1">
      <w:pPr>
        <w:spacing w:before="60" w:after="60"/>
        <w:rPr>
          <w:color w:val="555555"/>
        </w:rPr>
      </w:pPr>
    </w:p>
    <w:p w14:paraId="06F5C2A5" w14:textId="77777777" w:rsidR="00F815A1" w:rsidRDefault="00F815A1" w:rsidP="00F815A1">
      <w:pPr>
        <w:pBdr>
          <w:bottom w:val="single" w:sz="8" w:space="4" w:color="1A4A7A"/>
        </w:pBdr>
        <w:spacing w:before="320" w:after="100"/>
      </w:pPr>
      <w:r>
        <w:rPr>
          <w:b/>
          <w:bCs/>
          <w:color w:val="1A4A7A"/>
          <w:sz w:val="26"/>
          <w:szCs w:val="26"/>
        </w:rPr>
        <w:t>Why This Role</w:t>
      </w:r>
    </w:p>
    <w:p w14:paraId="5A72A7FC" w14:textId="77777777" w:rsidR="00BB50CD" w:rsidRDefault="00BB50CD" w:rsidP="00BB50CD">
      <w:pPr>
        <w:numPr>
          <w:ilvl w:val="0"/>
          <w:numId w:val="2"/>
        </w:numPr>
        <w:rPr>
          <w:rFonts w:eastAsia="Times New Roman"/>
          <w:color w:val="000000"/>
        </w:rPr>
      </w:pPr>
      <w:r>
        <w:rPr>
          <w:rFonts w:eastAsia="Times New Roman"/>
          <w:color w:val="000000"/>
        </w:rPr>
        <w:t>Being part of new team that is building a long-term opportunity with the right culture</w:t>
      </w:r>
    </w:p>
    <w:p w14:paraId="7BA34922" w14:textId="77777777" w:rsidR="00BB50CD" w:rsidRDefault="00BB50CD" w:rsidP="00BB50CD">
      <w:pPr>
        <w:numPr>
          <w:ilvl w:val="0"/>
          <w:numId w:val="2"/>
        </w:numPr>
        <w:rPr>
          <w:rFonts w:eastAsia="Times New Roman"/>
          <w:color w:val="000000"/>
        </w:rPr>
      </w:pPr>
      <w:r>
        <w:rPr>
          <w:rFonts w:eastAsia="Times New Roman"/>
          <w:color w:val="000000"/>
        </w:rPr>
        <w:t>A close, collaborative team that is integral to the success of the business with interactions across the organization </w:t>
      </w:r>
    </w:p>
    <w:p w14:paraId="42398E58" w14:textId="77777777" w:rsidR="00BB50CD" w:rsidRDefault="00BB50CD" w:rsidP="00BB50CD">
      <w:pPr>
        <w:numPr>
          <w:ilvl w:val="0"/>
          <w:numId w:val="2"/>
        </w:numPr>
        <w:rPr>
          <w:rFonts w:eastAsia="Times New Roman"/>
          <w:color w:val="000000"/>
        </w:rPr>
      </w:pPr>
      <w:r>
        <w:rPr>
          <w:rFonts w:eastAsia="Times New Roman"/>
          <w:color w:val="000000"/>
        </w:rPr>
        <w:t>A natural path toward growth as the company scales, with opportunities to take on additional responsibility over time</w:t>
      </w:r>
    </w:p>
    <w:p w14:paraId="35169C83" w14:textId="77777777" w:rsidR="00BB50CD" w:rsidRDefault="00BB50CD" w:rsidP="00BB50CD">
      <w:pPr>
        <w:numPr>
          <w:ilvl w:val="0"/>
          <w:numId w:val="2"/>
        </w:numPr>
        <w:rPr>
          <w:rFonts w:eastAsia="Times New Roman"/>
          <w:color w:val="000000"/>
        </w:rPr>
      </w:pPr>
      <w:r>
        <w:rPr>
          <w:rFonts w:eastAsia="Times New Roman"/>
          <w:color w:val="000000"/>
        </w:rPr>
        <w:t>An opportunity to shape the financial reporting function of a growing, acquisitive company, with real ownership over how it takes shape</w:t>
      </w:r>
    </w:p>
    <w:p w14:paraId="0EDDFED5" w14:textId="0DBCB76F" w:rsidR="00F815A1" w:rsidRPr="00BB50CD" w:rsidRDefault="00BB50CD" w:rsidP="00BB50CD">
      <w:pPr>
        <w:numPr>
          <w:ilvl w:val="0"/>
          <w:numId w:val="2"/>
        </w:numPr>
        <w:spacing w:before="40" w:after="40"/>
        <w:rPr>
          <w:rFonts w:eastAsia="Times New Roman"/>
          <w:color w:val="000000"/>
        </w:rPr>
      </w:pPr>
      <w:r>
        <w:rPr>
          <w:rFonts w:eastAsia="Times New Roman"/>
          <w:color w:val="000000"/>
        </w:rPr>
        <w:t>Competitive compensation, including LTIP participation, commensurate with the scope of the role.</w:t>
      </w:r>
    </w:p>
    <w:p w14:paraId="7018DF7B" w14:textId="77777777" w:rsidR="003D0BB4" w:rsidRDefault="00A74050">
      <w:pPr>
        <w:pBdr>
          <w:bottom w:val="single" w:sz="8" w:space="4" w:color="1A4A7A"/>
        </w:pBdr>
        <w:spacing w:before="320" w:after="100"/>
      </w:pPr>
      <w:r>
        <w:rPr>
          <w:b/>
          <w:bCs/>
          <w:color w:val="1A4A7A"/>
          <w:sz w:val="26"/>
          <w:szCs w:val="26"/>
        </w:rPr>
        <w:t>What You'll Own</w:t>
      </w:r>
    </w:p>
    <w:p w14:paraId="05427603" w14:textId="77777777" w:rsidR="003D0BB4" w:rsidRDefault="00A74050">
      <w:pPr>
        <w:spacing w:before="60" w:after="60"/>
      </w:pPr>
      <w:r>
        <w:rPr>
          <w:b/>
          <w:bCs/>
          <w:color w:val="555555"/>
        </w:rPr>
        <w:t>Financial Statements &amp; Reporting Structure</w:t>
      </w:r>
    </w:p>
    <w:p w14:paraId="61B5FC2C" w14:textId="77777777" w:rsidR="003D0BB4" w:rsidRDefault="00A74050">
      <w:pPr>
        <w:pStyle w:val="ListParagraph"/>
        <w:numPr>
          <w:ilvl w:val="0"/>
          <w:numId w:val="2"/>
        </w:numPr>
        <w:spacing w:before="40" w:after="40"/>
      </w:pPr>
      <w:r>
        <w:rPr>
          <w:color w:val="555555"/>
        </w:rPr>
        <w:t xml:space="preserve">Own the monthly and quarterly close and reporting calendar with the Director of Accounting, including review checkpoints, entity </w:t>
      </w:r>
      <w:proofErr w:type="gramStart"/>
      <w:r>
        <w:rPr>
          <w:color w:val="555555"/>
        </w:rPr>
        <w:t>sign-offs</w:t>
      </w:r>
      <w:proofErr w:type="gramEnd"/>
      <w:r>
        <w:rPr>
          <w:color w:val="555555"/>
        </w:rPr>
        <w:t>, and distribution deadlines.</w:t>
      </w:r>
    </w:p>
    <w:p w14:paraId="6D7DDBF7" w14:textId="77777777" w:rsidR="003D0BB4" w:rsidRDefault="00A74050">
      <w:pPr>
        <w:pStyle w:val="ListParagraph"/>
        <w:numPr>
          <w:ilvl w:val="0"/>
          <w:numId w:val="2"/>
        </w:numPr>
        <w:spacing w:before="40" w:after="40"/>
      </w:pPr>
      <w:r>
        <w:rPr>
          <w:color w:val="555555"/>
        </w:rPr>
        <w:t>Prepare and review monthly, quarterly, and annual financial statements for each legal entity in the EJ Hugoton Holdings structure, including combined/non-consolidated statements supporting Jonah Energy's equity method pickup.</w:t>
      </w:r>
    </w:p>
    <w:p w14:paraId="106C83BA" w14:textId="77777777" w:rsidR="003D0BB4" w:rsidRDefault="00A74050">
      <w:pPr>
        <w:pStyle w:val="ListParagraph"/>
        <w:numPr>
          <w:ilvl w:val="0"/>
          <w:numId w:val="2"/>
        </w:numPr>
        <w:spacing w:before="40" w:after="40"/>
      </w:pPr>
      <w:r>
        <w:rPr>
          <w:color w:val="555555"/>
        </w:rPr>
        <w:t>Document close and reporting procedures so the team has a consistent, audit-ready reference.</w:t>
      </w:r>
    </w:p>
    <w:p w14:paraId="2E0626C0" w14:textId="77777777" w:rsidR="003D0BB4" w:rsidRDefault="003D0BB4">
      <w:pPr>
        <w:spacing w:before="100"/>
      </w:pPr>
    </w:p>
    <w:p w14:paraId="3D0965B9" w14:textId="77777777" w:rsidR="003D0BB4" w:rsidRDefault="00A74050">
      <w:pPr>
        <w:spacing w:before="60" w:after="60"/>
      </w:pPr>
      <w:r>
        <w:rPr>
          <w:b/>
          <w:bCs/>
          <w:color w:val="555555"/>
        </w:rPr>
        <w:t>Working in the Close Process</w:t>
      </w:r>
    </w:p>
    <w:p w14:paraId="2C90391C" w14:textId="77777777" w:rsidR="003D0BB4" w:rsidRDefault="00A74050">
      <w:pPr>
        <w:pStyle w:val="ListParagraph"/>
        <w:numPr>
          <w:ilvl w:val="0"/>
          <w:numId w:val="2"/>
        </w:numPr>
        <w:spacing w:before="40" w:after="40"/>
      </w:pPr>
      <w:r>
        <w:rPr>
          <w:color w:val="555555"/>
        </w:rPr>
        <w:t>Review journal entries as part of the monthly close — accruals, reversals, intercompany allocations, revenue and midstream entries, hedge settlements, and period-end JEs.</w:t>
      </w:r>
    </w:p>
    <w:p w14:paraId="33EBA4EA" w14:textId="77777777" w:rsidR="003D0BB4" w:rsidRDefault="00A74050">
      <w:pPr>
        <w:pStyle w:val="ListParagraph"/>
        <w:numPr>
          <w:ilvl w:val="0"/>
          <w:numId w:val="2"/>
        </w:numPr>
        <w:spacing w:before="40" w:after="40"/>
      </w:pPr>
      <w:r>
        <w:rPr>
          <w:color w:val="555555"/>
        </w:rPr>
        <w:lastRenderedPageBreak/>
        <w:t xml:space="preserve">Work in Quorum daily — tracing postings, reviewing </w:t>
      </w:r>
      <w:proofErr w:type="gramStart"/>
      <w:r>
        <w:rPr>
          <w:color w:val="555555"/>
        </w:rPr>
        <w:t>the GL</w:t>
      </w:r>
      <w:proofErr w:type="gramEnd"/>
      <w:r>
        <w:rPr>
          <w:color w:val="555555"/>
        </w:rPr>
        <w:t>, and resolving GL-to-trial-balance differences across entities.</w:t>
      </w:r>
    </w:p>
    <w:p w14:paraId="72227242" w14:textId="77777777" w:rsidR="003D0BB4" w:rsidRDefault="00A74050">
      <w:pPr>
        <w:pStyle w:val="ListParagraph"/>
        <w:numPr>
          <w:ilvl w:val="0"/>
          <w:numId w:val="2"/>
        </w:numPr>
        <w:spacing w:before="40" w:after="40"/>
      </w:pPr>
      <w:r>
        <w:rPr>
          <w:color w:val="555555"/>
        </w:rPr>
        <w:t>Reconcile intercompany balances across the multi-entity structure and coordinate with Revenue, JIB, Midstream, and AP on accruals, revenue suspense, and allocations.</w:t>
      </w:r>
    </w:p>
    <w:p w14:paraId="2E86323B" w14:textId="77777777" w:rsidR="003D0BB4" w:rsidRDefault="00A74050">
      <w:pPr>
        <w:pStyle w:val="ListParagraph"/>
        <w:numPr>
          <w:ilvl w:val="0"/>
          <w:numId w:val="2"/>
        </w:numPr>
        <w:spacing w:before="40" w:after="40"/>
      </w:pPr>
      <w:r>
        <w:rPr>
          <w:color w:val="555555"/>
        </w:rPr>
        <w:t>Monitor data quality throughout the close and resolve discrepancies before they reach the financial statements.</w:t>
      </w:r>
    </w:p>
    <w:p w14:paraId="6D41DCC5" w14:textId="77777777" w:rsidR="003D0BB4" w:rsidRDefault="003D0BB4">
      <w:pPr>
        <w:spacing w:before="100"/>
      </w:pPr>
    </w:p>
    <w:p w14:paraId="12BF5B85" w14:textId="77777777" w:rsidR="003D0BB4" w:rsidRDefault="00A74050">
      <w:pPr>
        <w:spacing w:before="60" w:after="60"/>
      </w:pPr>
      <w:r>
        <w:rPr>
          <w:b/>
          <w:bCs/>
          <w:color w:val="555555"/>
        </w:rPr>
        <w:t>Delivering Meaningful Reports</w:t>
      </w:r>
    </w:p>
    <w:p w14:paraId="5226AACC" w14:textId="7810CABC" w:rsidR="003D0BB4" w:rsidRDefault="00A74050">
      <w:pPr>
        <w:pStyle w:val="ListParagraph"/>
        <w:numPr>
          <w:ilvl w:val="0"/>
          <w:numId w:val="2"/>
        </w:numPr>
        <w:spacing w:before="40" w:after="40"/>
      </w:pPr>
      <w:r>
        <w:rPr>
          <w:color w:val="555555"/>
        </w:rPr>
        <w:t>Prepare the monthly reporting package — multi-entity financial statements, the ABS</w:t>
      </w:r>
      <w:r w:rsidR="0099031D">
        <w:rPr>
          <w:color w:val="555555"/>
        </w:rPr>
        <w:t xml:space="preserve"> analysis</w:t>
      </w:r>
      <w:r>
        <w:rPr>
          <w:color w:val="555555"/>
        </w:rPr>
        <w:t xml:space="preserve"> report</w:t>
      </w:r>
      <w:r w:rsidR="0099031D">
        <w:rPr>
          <w:color w:val="555555"/>
        </w:rPr>
        <w:t>s</w:t>
      </w:r>
      <w:r>
        <w:rPr>
          <w:color w:val="555555"/>
        </w:rPr>
        <w:t>,</w:t>
      </w:r>
      <w:r w:rsidR="0099031D">
        <w:rPr>
          <w:color w:val="555555"/>
        </w:rPr>
        <w:t xml:space="preserve"> review </w:t>
      </w:r>
      <w:r>
        <w:rPr>
          <w:color w:val="555555"/>
        </w:rPr>
        <w:t>lease operating statement</w:t>
      </w:r>
      <w:r w:rsidR="0099031D">
        <w:rPr>
          <w:color w:val="555555"/>
        </w:rPr>
        <w:t>s</w:t>
      </w:r>
    </w:p>
    <w:p w14:paraId="307337C4" w14:textId="77777777" w:rsidR="003D0BB4" w:rsidRDefault="00A74050">
      <w:pPr>
        <w:pStyle w:val="ListParagraph"/>
        <w:numPr>
          <w:ilvl w:val="0"/>
          <w:numId w:val="2"/>
        </w:numPr>
        <w:spacing w:before="40" w:after="40"/>
      </w:pPr>
      <w:r>
        <w:rPr>
          <w:color w:val="555555"/>
        </w:rPr>
        <w:t xml:space="preserve">Provide meaningful monthly insight on results — explain variances, trends, and drivers to the Director of Accounting and leadership, not just </w:t>
      </w:r>
      <w:proofErr w:type="gramStart"/>
      <w:r>
        <w:rPr>
          <w:color w:val="555555"/>
        </w:rPr>
        <w:t>report</w:t>
      </w:r>
      <w:proofErr w:type="gramEnd"/>
      <w:r>
        <w:rPr>
          <w:color w:val="555555"/>
        </w:rPr>
        <w:t xml:space="preserve"> the numbers.</w:t>
      </w:r>
    </w:p>
    <w:p w14:paraId="4F2F2402" w14:textId="41AB78EE" w:rsidR="003D0BB4" w:rsidRDefault="00A74050">
      <w:pPr>
        <w:pStyle w:val="ListParagraph"/>
        <w:numPr>
          <w:ilvl w:val="0"/>
          <w:numId w:val="2"/>
        </w:numPr>
        <w:spacing w:before="40" w:after="40"/>
      </w:pPr>
      <w:r>
        <w:rPr>
          <w:color w:val="555555"/>
        </w:rPr>
        <w:t xml:space="preserve">Prepare JV partner and lender reporting, including covenant compliance support, and support technical accounting — Full Cost ceiling test and DD&amp;A, ASC 805, ASC 815, </w:t>
      </w:r>
      <w:r w:rsidR="00341746">
        <w:rPr>
          <w:color w:val="555555"/>
        </w:rPr>
        <w:t xml:space="preserve">ASC 606 </w:t>
      </w:r>
      <w:r>
        <w:rPr>
          <w:color w:val="555555"/>
        </w:rPr>
        <w:t>and ASC 842.</w:t>
      </w:r>
    </w:p>
    <w:p w14:paraId="5E853758" w14:textId="77777777" w:rsidR="003D0BB4" w:rsidRDefault="003D0BB4">
      <w:pPr>
        <w:spacing w:before="100"/>
      </w:pPr>
    </w:p>
    <w:p w14:paraId="37A903E9" w14:textId="77777777" w:rsidR="003D0BB4" w:rsidRDefault="00A74050">
      <w:pPr>
        <w:spacing w:before="60" w:after="60"/>
      </w:pPr>
      <w:r>
        <w:rPr>
          <w:b/>
          <w:bCs/>
          <w:color w:val="555555"/>
        </w:rPr>
        <w:t>Getting the Tools Right</w:t>
      </w:r>
    </w:p>
    <w:p w14:paraId="6A07CC6C" w14:textId="77777777" w:rsidR="003D0BB4" w:rsidRDefault="00A74050">
      <w:pPr>
        <w:pStyle w:val="ListParagraph"/>
        <w:numPr>
          <w:ilvl w:val="0"/>
          <w:numId w:val="2"/>
        </w:numPr>
        <w:spacing w:before="40" w:after="40"/>
      </w:pPr>
      <w:r>
        <w:rPr>
          <w:color w:val="555555"/>
        </w:rPr>
        <w:t>Maintain version-controlled, auditable reporting templates and support schedules for the financial statements and footnotes.</w:t>
      </w:r>
    </w:p>
    <w:p w14:paraId="483A2FB7" w14:textId="77777777" w:rsidR="003D0BB4" w:rsidRDefault="00A74050">
      <w:pPr>
        <w:pStyle w:val="ListParagraph"/>
        <w:numPr>
          <w:ilvl w:val="0"/>
          <w:numId w:val="2"/>
        </w:numPr>
        <w:spacing w:before="40" w:after="40"/>
      </w:pPr>
      <w:r>
        <w:rPr>
          <w:color w:val="555555"/>
        </w:rPr>
        <w:t xml:space="preserve">Build out Quorum reports and mappings following </w:t>
      </w:r>
      <w:proofErr w:type="gramStart"/>
      <w:r>
        <w:rPr>
          <w:color w:val="555555"/>
        </w:rPr>
        <w:t>the 2026</w:t>
      </w:r>
      <w:proofErr w:type="gramEnd"/>
      <w:r>
        <w:rPr>
          <w:color w:val="555555"/>
        </w:rPr>
        <w:t xml:space="preserve"> </w:t>
      </w:r>
      <w:proofErr w:type="gramStart"/>
      <w:r>
        <w:rPr>
          <w:color w:val="555555"/>
        </w:rPr>
        <w:t>implementation</w:t>
      </w:r>
      <w:proofErr w:type="gramEnd"/>
      <w:r>
        <w:rPr>
          <w:color w:val="555555"/>
        </w:rPr>
        <w:t xml:space="preserve"> to reduce manual steps in the close and reporting process.</w:t>
      </w:r>
    </w:p>
    <w:p w14:paraId="7B454935" w14:textId="77777777" w:rsidR="003D0BB4" w:rsidRDefault="003D0BB4">
      <w:pPr>
        <w:spacing w:before="100"/>
      </w:pPr>
    </w:p>
    <w:p w14:paraId="2C166C44" w14:textId="77777777" w:rsidR="003D0BB4" w:rsidRDefault="00A74050">
      <w:pPr>
        <w:spacing w:before="60" w:after="60"/>
      </w:pPr>
      <w:r>
        <w:rPr>
          <w:b/>
          <w:bCs/>
          <w:color w:val="555555"/>
        </w:rPr>
        <w:t>Leading the Team</w:t>
      </w:r>
    </w:p>
    <w:p w14:paraId="734449D6" w14:textId="77777777" w:rsidR="003D0BB4" w:rsidRDefault="00A74050">
      <w:pPr>
        <w:pStyle w:val="ListParagraph"/>
        <w:numPr>
          <w:ilvl w:val="0"/>
          <w:numId w:val="2"/>
        </w:numPr>
        <w:spacing w:before="40" w:after="40"/>
      </w:pPr>
      <w:r>
        <w:rPr>
          <w:color w:val="555555"/>
        </w:rPr>
        <w:t xml:space="preserve">Manage direct reports within the accounting and reporting function, providing clear </w:t>
      </w:r>
      <w:proofErr w:type="gramStart"/>
      <w:r>
        <w:rPr>
          <w:color w:val="555555"/>
        </w:rPr>
        <w:t>direction</w:t>
      </w:r>
      <w:proofErr w:type="gramEnd"/>
      <w:r>
        <w:rPr>
          <w:color w:val="555555"/>
        </w:rPr>
        <w:t xml:space="preserve"> on priorities, deadlines, and quality standards.</w:t>
      </w:r>
    </w:p>
    <w:p w14:paraId="1DD18E7B" w14:textId="77777777" w:rsidR="003D0BB4" w:rsidRDefault="00A74050">
      <w:pPr>
        <w:pStyle w:val="ListParagraph"/>
        <w:numPr>
          <w:ilvl w:val="0"/>
          <w:numId w:val="2"/>
        </w:numPr>
        <w:spacing w:before="40" w:after="40"/>
      </w:pPr>
      <w:r>
        <w:rPr>
          <w:color w:val="555555"/>
        </w:rPr>
        <w:t>Work alongside the team during the close — prepare, review, and teach. Review their work closely and help them build skills in O&amp;G accounting and financial reporting.</w:t>
      </w:r>
    </w:p>
    <w:p w14:paraId="0B53C25A" w14:textId="77777777" w:rsidR="003D0BB4" w:rsidRDefault="00A74050">
      <w:pPr>
        <w:pStyle w:val="ListParagraph"/>
        <w:numPr>
          <w:ilvl w:val="0"/>
          <w:numId w:val="2"/>
        </w:numPr>
        <w:spacing w:before="40" w:after="40"/>
      </w:pPr>
      <w:r>
        <w:rPr>
          <w:color w:val="555555"/>
        </w:rPr>
        <w:t>Hold direct reports accountable to deliverables and help them problem-solve when things get off track, rather than stepping over them.</w:t>
      </w:r>
    </w:p>
    <w:p w14:paraId="2753BCFB" w14:textId="77777777" w:rsidR="003D0BB4" w:rsidRDefault="00A74050">
      <w:pPr>
        <w:pStyle w:val="ListParagraph"/>
        <w:numPr>
          <w:ilvl w:val="0"/>
          <w:numId w:val="2"/>
        </w:numPr>
        <w:spacing w:before="40" w:after="40"/>
      </w:pPr>
      <w:r>
        <w:rPr>
          <w:color w:val="555555"/>
        </w:rPr>
        <w:t>Create an environment where the team understands the why behind the work, not just the what.</w:t>
      </w:r>
    </w:p>
    <w:p w14:paraId="5285AB32" w14:textId="77777777" w:rsidR="003D0BB4" w:rsidRDefault="00A74050">
      <w:pPr>
        <w:pBdr>
          <w:bottom w:val="single" w:sz="8" w:space="4" w:color="1A4A7A"/>
        </w:pBdr>
        <w:spacing w:before="320" w:after="100"/>
      </w:pPr>
      <w:r>
        <w:rPr>
          <w:b/>
          <w:bCs/>
          <w:color w:val="1A4A7A"/>
          <w:sz w:val="26"/>
          <w:szCs w:val="26"/>
        </w:rPr>
        <w:t>What You Bring</w:t>
      </w:r>
    </w:p>
    <w:p w14:paraId="6D0577FA" w14:textId="77777777" w:rsidR="003D0BB4" w:rsidRDefault="00A74050">
      <w:pPr>
        <w:spacing w:before="60" w:after="60"/>
      </w:pPr>
      <w:r>
        <w:rPr>
          <w:b/>
          <w:bCs/>
          <w:color w:val="555555"/>
        </w:rPr>
        <w:t>What We're Looking For</w:t>
      </w:r>
    </w:p>
    <w:p w14:paraId="05D8915C" w14:textId="77777777" w:rsidR="003D0BB4" w:rsidRDefault="00A74050">
      <w:pPr>
        <w:pStyle w:val="ListParagraph"/>
        <w:numPr>
          <w:ilvl w:val="0"/>
          <w:numId w:val="2"/>
        </w:numPr>
        <w:spacing w:before="40" w:after="40"/>
      </w:pPr>
      <w:r>
        <w:rPr>
          <w:color w:val="555555"/>
        </w:rPr>
        <w:t>CPA required.</w:t>
      </w:r>
    </w:p>
    <w:p w14:paraId="604D1A50" w14:textId="648A7DE4" w:rsidR="003D0BB4" w:rsidRDefault="00ED7987">
      <w:pPr>
        <w:pStyle w:val="ListParagraph"/>
        <w:numPr>
          <w:ilvl w:val="0"/>
          <w:numId w:val="2"/>
        </w:numPr>
        <w:spacing w:before="40" w:after="40"/>
      </w:pPr>
      <w:r>
        <w:rPr>
          <w:color w:val="555555"/>
        </w:rPr>
        <w:t>5</w:t>
      </w:r>
      <w:r w:rsidR="00A74050">
        <w:rPr>
          <w:color w:val="555555"/>
        </w:rPr>
        <w:t>–</w:t>
      </w:r>
      <w:r w:rsidR="00341746">
        <w:rPr>
          <w:color w:val="555555"/>
        </w:rPr>
        <w:t>10</w:t>
      </w:r>
      <w:r w:rsidR="00A74050">
        <w:rPr>
          <w:color w:val="555555"/>
        </w:rPr>
        <w:t xml:space="preserve"> years in financial reporting, with meaningful experience </w:t>
      </w:r>
      <w:r w:rsidR="00341746">
        <w:rPr>
          <w:color w:val="555555"/>
        </w:rPr>
        <w:t>at an</w:t>
      </w:r>
      <w:r w:rsidR="00A74050">
        <w:rPr>
          <w:color w:val="555555"/>
        </w:rPr>
        <w:t xml:space="preserve"> upstream oil and gas (E&amp;P)</w:t>
      </w:r>
      <w:r w:rsidR="00341746">
        <w:rPr>
          <w:color w:val="555555"/>
        </w:rPr>
        <w:t xml:space="preserve"> operator</w:t>
      </w:r>
      <w:r w:rsidR="00A74050">
        <w:rPr>
          <w:color w:val="555555"/>
        </w:rPr>
        <w:t xml:space="preserve"> — this is a firm requirement. Public accounting audit experience with energy clients is a plus.</w:t>
      </w:r>
    </w:p>
    <w:p w14:paraId="08F74921" w14:textId="77777777" w:rsidR="003D0BB4" w:rsidRDefault="00A74050">
      <w:pPr>
        <w:pStyle w:val="ListParagraph"/>
        <w:numPr>
          <w:ilvl w:val="0"/>
          <w:numId w:val="2"/>
        </w:numPr>
        <w:spacing w:before="40" w:after="40"/>
      </w:pPr>
      <w:r>
        <w:rPr>
          <w:color w:val="555555"/>
        </w:rPr>
        <w:t>Experience preparing GAAP financial statements and footnotes for multi-entity structures, including JV and equity method reporting.</w:t>
      </w:r>
    </w:p>
    <w:p w14:paraId="11BD3734" w14:textId="77777777" w:rsidR="003D0BB4" w:rsidRDefault="00A74050">
      <w:pPr>
        <w:pStyle w:val="ListParagraph"/>
        <w:numPr>
          <w:ilvl w:val="0"/>
          <w:numId w:val="2"/>
        </w:numPr>
        <w:spacing w:before="40" w:after="40"/>
      </w:pPr>
      <w:r>
        <w:rPr>
          <w:color w:val="555555"/>
        </w:rPr>
        <w:t>Working knowledge of Full Cost accounting under ASC 932, including the ceiling test and DD&amp;A.</w:t>
      </w:r>
    </w:p>
    <w:p w14:paraId="22FB92EB" w14:textId="77777777" w:rsidR="003D0BB4" w:rsidRDefault="00A74050">
      <w:pPr>
        <w:pStyle w:val="ListParagraph"/>
        <w:numPr>
          <w:ilvl w:val="0"/>
          <w:numId w:val="2"/>
        </w:numPr>
        <w:spacing w:before="40" w:after="40"/>
      </w:pPr>
      <w:r>
        <w:rPr>
          <w:color w:val="555555"/>
        </w:rPr>
        <w:t>Solid hands-on experience preparing and reviewing journal entries — accruals, reversals, intercompany allocations, production revenue entries, and period-end close JEs.</w:t>
      </w:r>
    </w:p>
    <w:p w14:paraId="284010B9" w14:textId="77777777" w:rsidR="003D0BB4" w:rsidRDefault="00A74050">
      <w:pPr>
        <w:pStyle w:val="ListParagraph"/>
        <w:numPr>
          <w:ilvl w:val="0"/>
          <w:numId w:val="2"/>
        </w:numPr>
        <w:spacing w:before="40" w:after="40"/>
      </w:pPr>
      <w:r>
        <w:rPr>
          <w:color w:val="555555"/>
        </w:rPr>
        <w:t>Working knowledge of ASC 805, ASC 815, ASC 842, and ASC 606 (midstream) as applied to E&amp;P companies.</w:t>
      </w:r>
    </w:p>
    <w:p w14:paraId="3CCE4A65" w14:textId="77777777" w:rsidR="003D0BB4" w:rsidRDefault="00A74050">
      <w:pPr>
        <w:pStyle w:val="ListParagraph"/>
        <w:numPr>
          <w:ilvl w:val="0"/>
          <w:numId w:val="2"/>
        </w:numPr>
        <w:spacing w:before="40" w:after="40"/>
      </w:pPr>
      <w:r>
        <w:rPr>
          <w:color w:val="555555"/>
        </w:rPr>
        <w:lastRenderedPageBreak/>
        <w:t>A good working knowledge of O&amp;G revenue mechanics: production volumes, pricing differentials, royalties, severance taxes, revenue suspense, and how they flow through the general ledger.</w:t>
      </w:r>
    </w:p>
    <w:p w14:paraId="5108DF94" w14:textId="77777777" w:rsidR="003D0BB4" w:rsidRDefault="00A74050">
      <w:pPr>
        <w:pStyle w:val="ListParagraph"/>
        <w:numPr>
          <w:ilvl w:val="0"/>
          <w:numId w:val="2"/>
        </w:numPr>
        <w:spacing w:before="40" w:after="40"/>
      </w:pPr>
      <w:r>
        <w:rPr>
          <w:color w:val="555555"/>
        </w:rPr>
        <w:t>Familiarity with LOE, workover costs, G&amp;A and COPAS overhead allocation, and AFE-based capital tracking, including how field costs are coded and why that matters for downstream reporting.</w:t>
      </w:r>
    </w:p>
    <w:p w14:paraId="5C761744" w14:textId="77777777" w:rsidR="003D0BB4" w:rsidRDefault="00A74050">
      <w:pPr>
        <w:pStyle w:val="ListParagraph"/>
        <w:numPr>
          <w:ilvl w:val="0"/>
          <w:numId w:val="2"/>
        </w:numPr>
        <w:spacing w:before="40" w:after="40"/>
      </w:pPr>
      <w:r>
        <w:rPr>
          <w:color w:val="555555"/>
        </w:rPr>
        <w:t>Strong Excel skills, including building multi-entity reporting models and support schedules.</w:t>
      </w:r>
    </w:p>
    <w:p w14:paraId="39677820" w14:textId="77777777" w:rsidR="003D0BB4" w:rsidRDefault="00A74050">
      <w:pPr>
        <w:pStyle w:val="ListParagraph"/>
        <w:numPr>
          <w:ilvl w:val="0"/>
          <w:numId w:val="2"/>
        </w:numPr>
        <w:spacing w:before="40" w:after="40"/>
      </w:pPr>
      <w:r>
        <w:rPr>
          <w:color w:val="555555"/>
        </w:rPr>
        <w:t>Able to communicate effectively with both field operations teams and finance leadership — translating between what's happening on the ground and what it means for the financials.</w:t>
      </w:r>
    </w:p>
    <w:p w14:paraId="51783718" w14:textId="77777777" w:rsidR="003D0BB4" w:rsidRDefault="00A74050">
      <w:pPr>
        <w:pStyle w:val="ListParagraph"/>
        <w:numPr>
          <w:ilvl w:val="0"/>
          <w:numId w:val="2"/>
        </w:numPr>
        <w:spacing w:before="40" w:after="40"/>
      </w:pPr>
      <w:r>
        <w:rPr>
          <w:color w:val="555555"/>
        </w:rPr>
        <w:t xml:space="preserve">Hands-on experience with Quorum strongly preferred; </w:t>
      </w:r>
      <w:proofErr w:type="spellStart"/>
      <w:r>
        <w:rPr>
          <w:color w:val="555555"/>
        </w:rPr>
        <w:t>Enertia</w:t>
      </w:r>
      <w:proofErr w:type="spellEnd"/>
      <w:r>
        <w:rPr>
          <w:color w:val="555555"/>
        </w:rPr>
        <w:t xml:space="preserve">, </w:t>
      </w:r>
      <w:proofErr w:type="spellStart"/>
      <w:r>
        <w:rPr>
          <w:color w:val="555555"/>
        </w:rPr>
        <w:t>WolfePak</w:t>
      </w:r>
      <w:proofErr w:type="spellEnd"/>
      <w:r>
        <w:rPr>
          <w:color w:val="555555"/>
        </w:rPr>
        <w:t>, or similar O&amp;G ERP considered.</w:t>
      </w:r>
    </w:p>
    <w:p w14:paraId="0BE67AE6" w14:textId="77777777" w:rsidR="003D0BB4" w:rsidRDefault="00A74050">
      <w:pPr>
        <w:pStyle w:val="ListParagraph"/>
        <w:numPr>
          <w:ilvl w:val="0"/>
          <w:numId w:val="2"/>
        </w:numPr>
        <w:spacing w:before="40" w:after="40"/>
      </w:pPr>
      <w:r>
        <w:rPr>
          <w:color w:val="555555"/>
        </w:rPr>
        <w:t>Familiarity with JIB reporting and working interest / net revenue interest calculations.</w:t>
      </w:r>
    </w:p>
    <w:p w14:paraId="2405819A" w14:textId="77777777" w:rsidR="003D0BB4" w:rsidRDefault="00A74050">
      <w:pPr>
        <w:pStyle w:val="ListParagraph"/>
        <w:numPr>
          <w:ilvl w:val="0"/>
          <w:numId w:val="2"/>
        </w:numPr>
        <w:spacing w:before="40" w:after="40"/>
      </w:pPr>
      <w:r>
        <w:rPr>
          <w:color w:val="555555"/>
        </w:rPr>
        <w:t>Experience managing external audits and lender or ABS reporting; BI tools such as Power BI a plus.</w:t>
      </w:r>
    </w:p>
    <w:p w14:paraId="0249C5B1" w14:textId="77777777" w:rsidR="003D0BB4" w:rsidRDefault="003D0BB4">
      <w:pPr>
        <w:spacing w:before="200"/>
      </w:pPr>
    </w:p>
    <w:sectPr w:rsidR="003D0BB4">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95D1B"/>
    <w:multiLevelType w:val="hybridMultilevel"/>
    <w:tmpl w:val="52562BA0"/>
    <w:lvl w:ilvl="0" w:tplc="1BE68E40">
      <w:start w:val="1"/>
      <w:numFmt w:val="bullet"/>
      <w:lvlText w:val="•"/>
      <w:lvlJc w:val="left"/>
      <w:pPr>
        <w:ind w:left="600" w:hanging="300"/>
      </w:pPr>
    </w:lvl>
    <w:lvl w:ilvl="1" w:tplc="BD68F31C">
      <w:numFmt w:val="decimal"/>
      <w:lvlText w:val=""/>
      <w:lvlJc w:val="left"/>
    </w:lvl>
    <w:lvl w:ilvl="2" w:tplc="3D38D7A6">
      <w:numFmt w:val="decimal"/>
      <w:lvlText w:val=""/>
      <w:lvlJc w:val="left"/>
    </w:lvl>
    <w:lvl w:ilvl="3" w:tplc="78526BCA">
      <w:numFmt w:val="decimal"/>
      <w:lvlText w:val=""/>
      <w:lvlJc w:val="left"/>
    </w:lvl>
    <w:lvl w:ilvl="4" w:tplc="A68CED46">
      <w:numFmt w:val="decimal"/>
      <w:lvlText w:val=""/>
      <w:lvlJc w:val="left"/>
    </w:lvl>
    <w:lvl w:ilvl="5" w:tplc="3CFC016E">
      <w:numFmt w:val="decimal"/>
      <w:lvlText w:val=""/>
      <w:lvlJc w:val="left"/>
    </w:lvl>
    <w:lvl w:ilvl="6" w:tplc="42309324">
      <w:numFmt w:val="decimal"/>
      <w:lvlText w:val=""/>
      <w:lvlJc w:val="left"/>
    </w:lvl>
    <w:lvl w:ilvl="7" w:tplc="388CA314">
      <w:numFmt w:val="decimal"/>
      <w:lvlText w:val=""/>
      <w:lvlJc w:val="left"/>
    </w:lvl>
    <w:lvl w:ilvl="8" w:tplc="B9F0D4A0">
      <w:numFmt w:val="decimal"/>
      <w:lvlText w:val=""/>
      <w:lvlJc w:val="left"/>
    </w:lvl>
  </w:abstractNum>
  <w:abstractNum w:abstractNumId="1" w15:restartNumberingAfterBreak="0">
    <w:nsid w:val="102B7657"/>
    <w:multiLevelType w:val="hybridMultilevel"/>
    <w:tmpl w:val="60900DC0"/>
    <w:lvl w:ilvl="0" w:tplc="E504738A">
      <w:start w:val="1"/>
      <w:numFmt w:val="bullet"/>
      <w:lvlText w:val="●"/>
      <w:lvlJc w:val="left"/>
      <w:pPr>
        <w:ind w:left="720" w:hanging="360"/>
      </w:pPr>
    </w:lvl>
    <w:lvl w:ilvl="1" w:tplc="EF82013C">
      <w:start w:val="1"/>
      <w:numFmt w:val="bullet"/>
      <w:lvlText w:val="○"/>
      <w:lvlJc w:val="left"/>
      <w:pPr>
        <w:ind w:left="1440" w:hanging="360"/>
      </w:pPr>
    </w:lvl>
    <w:lvl w:ilvl="2" w:tplc="BD62F06E">
      <w:start w:val="1"/>
      <w:numFmt w:val="bullet"/>
      <w:lvlText w:val="■"/>
      <w:lvlJc w:val="left"/>
      <w:pPr>
        <w:ind w:left="2160" w:hanging="360"/>
      </w:pPr>
    </w:lvl>
    <w:lvl w:ilvl="3" w:tplc="5C942082">
      <w:start w:val="1"/>
      <w:numFmt w:val="bullet"/>
      <w:lvlText w:val="●"/>
      <w:lvlJc w:val="left"/>
      <w:pPr>
        <w:ind w:left="2880" w:hanging="360"/>
      </w:pPr>
    </w:lvl>
    <w:lvl w:ilvl="4" w:tplc="6D640592">
      <w:start w:val="1"/>
      <w:numFmt w:val="bullet"/>
      <w:lvlText w:val="○"/>
      <w:lvlJc w:val="left"/>
      <w:pPr>
        <w:ind w:left="3600" w:hanging="360"/>
      </w:pPr>
    </w:lvl>
    <w:lvl w:ilvl="5" w:tplc="1A5E0170">
      <w:start w:val="1"/>
      <w:numFmt w:val="bullet"/>
      <w:lvlText w:val="■"/>
      <w:lvlJc w:val="left"/>
      <w:pPr>
        <w:ind w:left="4320" w:hanging="360"/>
      </w:pPr>
    </w:lvl>
    <w:lvl w:ilvl="6" w:tplc="862CD756">
      <w:start w:val="1"/>
      <w:numFmt w:val="bullet"/>
      <w:lvlText w:val="●"/>
      <w:lvlJc w:val="left"/>
      <w:pPr>
        <w:ind w:left="5040" w:hanging="360"/>
      </w:pPr>
    </w:lvl>
    <w:lvl w:ilvl="7" w:tplc="7B64257E">
      <w:start w:val="1"/>
      <w:numFmt w:val="bullet"/>
      <w:lvlText w:val="●"/>
      <w:lvlJc w:val="left"/>
      <w:pPr>
        <w:ind w:left="5760" w:hanging="360"/>
      </w:pPr>
    </w:lvl>
    <w:lvl w:ilvl="8" w:tplc="CC6C0572">
      <w:start w:val="1"/>
      <w:numFmt w:val="bullet"/>
      <w:lvlText w:val="●"/>
      <w:lvlJc w:val="left"/>
      <w:pPr>
        <w:ind w:left="6480" w:hanging="360"/>
      </w:pPr>
    </w:lvl>
  </w:abstractNum>
  <w:abstractNum w:abstractNumId="2" w15:restartNumberingAfterBreak="0">
    <w:nsid w:val="53C16937"/>
    <w:multiLevelType w:val="multilevel"/>
    <w:tmpl w:val="432EC9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634026152">
    <w:abstractNumId w:val="1"/>
    <w:lvlOverride w:ilvl="0">
      <w:startOverride w:val="1"/>
    </w:lvlOverride>
  </w:num>
  <w:num w:numId="2" w16cid:durableId="386688786">
    <w:abstractNumId w:val="0"/>
    <w:lvlOverride w:ilvl="0">
      <w:startOverride w:val="1"/>
    </w:lvlOverride>
  </w:num>
  <w:num w:numId="3" w16cid:durableId="5748234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BB4"/>
    <w:rsid w:val="0006660D"/>
    <w:rsid w:val="00223BEA"/>
    <w:rsid w:val="00341746"/>
    <w:rsid w:val="003940DB"/>
    <w:rsid w:val="003D0BB4"/>
    <w:rsid w:val="0062654E"/>
    <w:rsid w:val="00832BF0"/>
    <w:rsid w:val="0099031D"/>
    <w:rsid w:val="009C093E"/>
    <w:rsid w:val="00A74050"/>
    <w:rsid w:val="00BB50CD"/>
    <w:rsid w:val="00ED7987"/>
    <w:rsid w:val="00F63DEE"/>
    <w:rsid w:val="00F81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0CFE9"/>
  <w15:docId w15:val="{D3A422A3-C2BF-49A3-B10F-20B4347C2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866</Words>
  <Characters>4942</Characters>
  <Application>Microsoft Office Word</Application>
  <DocSecurity>0</DocSecurity>
  <Lines>41</Lines>
  <Paragraphs>11</Paragraphs>
  <ScaleCrop>false</ScaleCrop>
  <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Jenifer Brooks</cp:lastModifiedBy>
  <cp:revision>2</cp:revision>
  <dcterms:created xsi:type="dcterms:W3CDTF">2026-11-03T21:06:00Z</dcterms:created>
  <dcterms:modified xsi:type="dcterms:W3CDTF">2026-11-03T21:06:00Z</dcterms:modified>
</cp:coreProperties>
</file>